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2C" w:rsidRPr="00D6322C" w:rsidRDefault="00D6322C" w:rsidP="00D6322C">
      <w:pPr>
        <w:shd w:val="clear" w:color="auto" w:fill="F1EDEB"/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color w:val="484848"/>
          <w:kern w:val="36"/>
          <w:sz w:val="28"/>
          <w:szCs w:val="28"/>
        </w:rPr>
      </w:pPr>
      <w:r w:rsidRPr="00D6322C">
        <w:rPr>
          <w:rFonts w:ascii="Arial" w:eastAsia="Times New Roman" w:hAnsi="Arial" w:cs="Arial"/>
          <w:b/>
          <w:color w:val="484848"/>
          <w:kern w:val="36"/>
          <w:sz w:val="28"/>
          <w:szCs w:val="28"/>
        </w:rPr>
        <w:t xml:space="preserve">Comment la science </w:t>
      </w:r>
      <w:proofErr w:type="gramStart"/>
      <w:r w:rsidRPr="00D6322C">
        <w:rPr>
          <w:rFonts w:ascii="Arial" w:eastAsia="Times New Roman" w:hAnsi="Arial" w:cs="Arial"/>
          <w:b/>
          <w:color w:val="484848"/>
          <w:kern w:val="36"/>
          <w:sz w:val="28"/>
          <w:szCs w:val="28"/>
        </w:rPr>
        <w:t>et</w:t>
      </w:r>
      <w:proofErr w:type="gramEnd"/>
      <w:r w:rsidRPr="00D6322C">
        <w:rPr>
          <w:rFonts w:ascii="Arial" w:eastAsia="Times New Roman" w:hAnsi="Arial" w:cs="Arial"/>
          <w:b/>
          <w:color w:val="484848"/>
          <w:kern w:val="36"/>
          <w:sz w:val="28"/>
          <w:szCs w:val="28"/>
        </w:rPr>
        <w:t xml:space="preserve"> la </w:t>
      </w:r>
      <w:proofErr w:type="spellStart"/>
      <w:r w:rsidRPr="00D6322C">
        <w:rPr>
          <w:rFonts w:ascii="Arial" w:eastAsia="Times New Roman" w:hAnsi="Arial" w:cs="Arial"/>
          <w:b/>
          <w:color w:val="484848"/>
          <w:kern w:val="36"/>
          <w:sz w:val="28"/>
          <w:szCs w:val="28"/>
        </w:rPr>
        <w:t>technologie</w:t>
      </w:r>
      <w:proofErr w:type="spellEnd"/>
      <w:r w:rsidRPr="00D6322C">
        <w:rPr>
          <w:rFonts w:ascii="Arial" w:eastAsia="Times New Roman" w:hAnsi="Arial" w:cs="Arial"/>
          <w:b/>
          <w:color w:val="484848"/>
          <w:kern w:val="36"/>
          <w:sz w:val="28"/>
          <w:szCs w:val="28"/>
        </w:rPr>
        <w:t xml:space="preserve"> </w:t>
      </w:r>
      <w:proofErr w:type="spellStart"/>
      <w:r w:rsidRPr="00D6322C">
        <w:rPr>
          <w:rFonts w:ascii="Arial" w:eastAsia="Times New Roman" w:hAnsi="Arial" w:cs="Arial"/>
          <w:b/>
          <w:color w:val="484848"/>
          <w:kern w:val="36"/>
          <w:sz w:val="28"/>
          <w:szCs w:val="28"/>
        </w:rPr>
        <w:t>sont-elles</w:t>
      </w:r>
      <w:proofErr w:type="spellEnd"/>
      <w:r w:rsidRPr="00D6322C">
        <w:rPr>
          <w:rFonts w:ascii="Arial" w:eastAsia="Times New Roman" w:hAnsi="Arial" w:cs="Arial"/>
          <w:b/>
          <w:color w:val="484848"/>
          <w:kern w:val="36"/>
          <w:sz w:val="28"/>
          <w:szCs w:val="28"/>
        </w:rPr>
        <w:t xml:space="preserve"> </w:t>
      </w:r>
      <w:proofErr w:type="spellStart"/>
      <w:r w:rsidRPr="00D6322C">
        <w:rPr>
          <w:rFonts w:ascii="Arial" w:eastAsia="Times New Roman" w:hAnsi="Arial" w:cs="Arial"/>
          <w:b/>
          <w:color w:val="484848"/>
          <w:kern w:val="36"/>
          <w:sz w:val="28"/>
          <w:szCs w:val="28"/>
        </w:rPr>
        <w:t>liées</w:t>
      </w:r>
      <w:proofErr w:type="spellEnd"/>
      <w:r w:rsidRPr="00D6322C">
        <w:rPr>
          <w:rFonts w:ascii="Arial" w:eastAsia="Times New Roman" w:hAnsi="Arial" w:cs="Arial"/>
          <w:b/>
          <w:color w:val="484848"/>
          <w:kern w:val="36"/>
          <w:sz w:val="28"/>
          <w:szCs w:val="28"/>
        </w:rPr>
        <w:t>?</w:t>
      </w:r>
    </w:p>
    <w:p w:rsidR="00D6322C" w:rsidRPr="00D6322C" w:rsidRDefault="00D6322C" w:rsidP="00D6322C">
      <w:pPr>
        <w:shd w:val="clear" w:color="auto" w:fill="F1EDEB"/>
        <w:spacing w:after="150" w:line="240" w:lineRule="auto"/>
        <w:textAlignment w:val="baseline"/>
        <w:rPr>
          <w:rFonts w:ascii="inherit" w:eastAsia="Times New Roman" w:hAnsi="inherit" w:cs="Arial"/>
          <w:color w:val="484848"/>
          <w:sz w:val="28"/>
          <w:szCs w:val="28"/>
        </w:rPr>
      </w:pPr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La science </w:t>
      </w:r>
      <w:proofErr w:type="spellStart"/>
      <w:proofErr w:type="gram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est</w:t>
      </w:r>
      <w:proofErr w:type="spellEnd"/>
      <w:proofErr w:type="gram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une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entreprise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de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recherche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qui vise la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connaissance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. Elle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cherche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à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décrire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,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expliquer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gram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et</w:t>
      </w:r>
      <w:proofErr w:type="gram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prédire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les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phénomènes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en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identifiant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les liens de cause à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effet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qui les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unissent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>.</w:t>
      </w:r>
    </w:p>
    <w:p w:rsidR="00D6322C" w:rsidRPr="00D6322C" w:rsidRDefault="00D6322C" w:rsidP="00D6322C">
      <w:pPr>
        <w:shd w:val="clear" w:color="auto" w:fill="F1EDEB"/>
        <w:spacing w:after="150" w:line="240" w:lineRule="auto"/>
        <w:textAlignment w:val="baseline"/>
        <w:rPr>
          <w:rFonts w:ascii="inherit" w:eastAsia="Times New Roman" w:hAnsi="inherit" w:cs="Arial"/>
          <w:color w:val="484848"/>
          <w:sz w:val="28"/>
          <w:szCs w:val="28"/>
        </w:rPr>
      </w:pPr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La technique </w:t>
      </w:r>
      <w:proofErr w:type="spellStart"/>
      <w:proofErr w:type="gram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est</w:t>
      </w:r>
      <w:proofErr w:type="spellEnd"/>
      <w:proofErr w:type="gram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une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activité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de fabrication et de transformation. Elle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consiste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à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manipuler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une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matière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pour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produire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gram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un</w:t>
      </w:r>
      <w:proofErr w:type="gram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objet (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matériel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ou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immatériel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).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Cette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activité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étant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parfois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très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complexe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de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nos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jours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, on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utilise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le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terme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«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technologie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» pour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parler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de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certains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domaines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techniques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spécifiques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>.</w:t>
      </w:r>
    </w:p>
    <w:p w:rsidR="00D6322C" w:rsidRPr="00D6322C" w:rsidRDefault="00D6322C" w:rsidP="00D6322C">
      <w:pPr>
        <w:shd w:val="clear" w:color="auto" w:fill="F1EDEB"/>
        <w:spacing w:after="150" w:line="240" w:lineRule="auto"/>
        <w:textAlignment w:val="baseline"/>
        <w:rPr>
          <w:rFonts w:ascii="inherit" w:eastAsia="Times New Roman" w:hAnsi="inherit" w:cs="Arial"/>
          <w:color w:val="484848"/>
          <w:sz w:val="28"/>
          <w:szCs w:val="28"/>
        </w:rPr>
      </w:pP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Traditionnellement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, on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voyait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la science et la technique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comme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deux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disciplines </w:t>
      </w:r>
      <w:proofErr w:type="spellStart"/>
      <w:proofErr w:type="gram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distinctes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:</w:t>
      </w:r>
      <w:proofErr w:type="gram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connaître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le monde et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fabriquer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des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objets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étaient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des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activités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indépendantes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l'une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de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l'autre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.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Puis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>, au dix-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neuvième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siècle, on a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commencé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à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améliorer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la technique au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moyen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des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connaissances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scientifiques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. On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concevait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alors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celle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-ci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comme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dépendante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de la science.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Enfin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,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dans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la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deuxième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moitié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du 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vingtième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siècle,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une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interaction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croissante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entre science </w:t>
      </w:r>
      <w:proofErr w:type="gram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et</w:t>
      </w:r>
      <w:proofErr w:type="gram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technique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s'est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mise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en place.</w:t>
      </w:r>
    </w:p>
    <w:p w:rsidR="00D6322C" w:rsidRDefault="00D6322C" w:rsidP="00D6322C">
      <w:pPr>
        <w:shd w:val="clear" w:color="auto" w:fill="F1EDEB"/>
        <w:spacing w:after="0" w:line="240" w:lineRule="auto"/>
        <w:textAlignment w:val="baseline"/>
        <w:rPr>
          <w:rFonts w:ascii="inherit" w:eastAsia="Times New Roman" w:hAnsi="inherit" w:cs="Arial"/>
          <w:color w:val="484848"/>
          <w:sz w:val="28"/>
          <w:szCs w:val="28"/>
        </w:rPr>
      </w:pP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Cette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interaction </w:t>
      </w:r>
      <w:proofErr w:type="spellStart"/>
      <w:proofErr w:type="gram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est</w:t>
      </w:r>
      <w:proofErr w:type="spellEnd"/>
      <w:proofErr w:type="gram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particulièrement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manifeste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aujourd’hui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.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D'une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part, la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recherche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scientifique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proofErr w:type="gram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est</w:t>
      </w:r>
      <w:proofErr w:type="spellEnd"/>
      <w:proofErr w:type="gram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de plus en plus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dépendante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de la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technologie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. Elle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requiert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souvent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des instruments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très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proofErr w:type="gram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élaborés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:</w:t>
      </w:r>
      <w:proofErr w:type="gram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pensons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aux neurosciences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cognitives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qui font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appel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à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l'imagerie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cérébrale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informatisée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. De plus, des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percées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techniques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permettent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d'éclairer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les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scientifiques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sur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certains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proofErr w:type="gram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phénomènes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:</w:t>
      </w:r>
      <w:proofErr w:type="gram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par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exemple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, les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organismes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génétiquement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modifiés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(OGM)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ont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amélioré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la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compréhension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de la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biologie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végétale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et de maladies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humaines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à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composante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génétique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.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D'autre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part, la technique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est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plus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que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jamais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le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produit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du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progrès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proofErr w:type="gram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scientifique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:</w:t>
      </w:r>
      <w:proofErr w:type="gram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pensons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aux technologies de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procréation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assistée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, aux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matériaux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> 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fldChar w:fldCharType="begin"/>
      </w:r>
      <w:r w:rsidRPr="00D6322C">
        <w:rPr>
          <w:rFonts w:ascii="inherit" w:eastAsia="Times New Roman" w:hAnsi="inherit" w:cs="Arial"/>
          <w:color w:val="484848"/>
          <w:sz w:val="28"/>
          <w:szCs w:val="28"/>
        </w:rPr>
        <w:instrText xml:space="preserve"> HYPERLINK "http://www.ethique.gouv.qc.ca/fr/ethique/ethique,-science-et-technologie/definition-nanotechnologie.html" \t "_blank" </w:instrText>
      </w:r>
      <w:r w:rsidRPr="00D6322C">
        <w:rPr>
          <w:rFonts w:ascii="inherit" w:eastAsia="Times New Roman" w:hAnsi="inherit" w:cs="Arial"/>
          <w:color w:val="484848"/>
          <w:sz w:val="28"/>
          <w:szCs w:val="28"/>
        </w:rPr>
        <w:fldChar w:fldCharType="separate"/>
      </w:r>
      <w:r w:rsidRPr="00D6322C">
        <w:rPr>
          <w:rFonts w:ascii="inherit" w:eastAsia="Times New Roman" w:hAnsi="inherit" w:cs="Arial"/>
          <w:color w:val="BB003E"/>
          <w:sz w:val="28"/>
          <w:szCs w:val="28"/>
          <w:u w:val="single"/>
          <w:bdr w:val="none" w:sz="0" w:space="0" w:color="auto" w:frame="1"/>
        </w:rPr>
        <w:t>nanotechnologiques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fldChar w:fldCharType="end"/>
      </w:r>
      <w:r w:rsidRPr="00D6322C">
        <w:rPr>
          <w:rFonts w:ascii="inherit" w:eastAsia="Times New Roman" w:hAnsi="inherit" w:cs="Arial"/>
          <w:color w:val="484848"/>
          <w:sz w:val="28"/>
          <w:szCs w:val="28"/>
        </w:rPr>
        <w:t> 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ou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à la 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fldChar w:fldCharType="begin"/>
      </w:r>
      <w:r w:rsidRPr="00D6322C">
        <w:rPr>
          <w:rFonts w:ascii="inherit" w:eastAsia="Times New Roman" w:hAnsi="inherit" w:cs="Arial"/>
          <w:color w:val="484848"/>
          <w:sz w:val="28"/>
          <w:szCs w:val="28"/>
        </w:rPr>
        <w:instrText xml:space="preserve"> HYPERLINK "http://www.ethique.gouv.qc.ca/fr/ethique/ethique,-science-et-technologie/definition-titrisation-en-finance.html" \t "_blank" </w:instrText>
      </w:r>
      <w:r w:rsidRPr="00D6322C">
        <w:rPr>
          <w:rFonts w:ascii="inherit" w:eastAsia="Times New Roman" w:hAnsi="inherit" w:cs="Arial"/>
          <w:color w:val="484848"/>
          <w:sz w:val="28"/>
          <w:szCs w:val="28"/>
        </w:rPr>
        <w:fldChar w:fldCharType="separate"/>
      </w:r>
      <w:r w:rsidRPr="00D6322C">
        <w:rPr>
          <w:rFonts w:ascii="inherit" w:eastAsia="Times New Roman" w:hAnsi="inherit" w:cs="Arial"/>
          <w:color w:val="BB003E"/>
          <w:sz w:val="28"/>
          <w:szCs w:val="28"/>
          <w:u w:val="single"/>
          <w:bdr w:val="none" w:sz="0" w:space="0" w:color="auto" w:frame="1"/>
        </w:rPr>
        <w:t>titrisation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fldChar w:fldCharType="end"/>
      </w:r>
      <w:r w:rsidRPr="00D6322C">
        <w:rPr>
          <w:rFonts w:ascii="inherit" w:eastAsia="Times New Roman" w:hAnsi="inherit" w:cs="Arial"/>
          <w:color w:val="484848"/>
          <w:sz w:val="28"/>
          <w:szCs w:val="28"/>
        </w:rPr>
        <w:t> en finance.</w:t>
      </w:r>
    </w:p>
    <w:p w:rsidR="00D6322C" w:rsidRPr="00D6322C" w:rsidRDefault="00D6322C" w:rsidP="00D6322C">
      <w:pPr>
        <w:shd w:val="clear" w:color="auto" w:fill="F1EDEB"/>
        <w:spacing w:after="0" w:line="240" w:lineRule="auto"/>
        <w:textAlignment w:val="baseline"/>
        <w:rPr>
          <w:rFonts w:ascii="inherit" w:eastAsia="Times New Roman" w:hAnsi="inherit" w:cs="Arial"/>
          <w:color w:val="484848"/>
          <w:sz w:val="28"/>
          <w:szCs w:val="28"/>
        </w:rPr>
      </w:pPr>
      <w:bookmarkStart w:id="0" w:name="_GoBack"/>
      <w:bookmarkEnd w:id="0"/>
    </w:p>
    <w:p w:rsidR="00D6322C" w:rsidRPr="00D6322C" w:rsidRDefault="00D6322C" w:rsidP="00D6322C">
      <w:pPr>
        <w:shd w:val="clear" w:color="auto" w:fill="F1EDEB"/>
        <w:spacing w:after="150" w:line="240" w:lineRule="auto"/>
        <w:textAlignment w:val="baseline"/>
        <w:rPr>
          <w:rFonts w:ascii="inherit" w:eastAsia="Times New Roman" w:hAnsi="inherit" w:cs="Arial"/>
          <w:color w:val="484848"/>
          <w:sz w:val="28"/>
          <w:szCs w:val="28"/>
        </w:rPr>
      </w:pP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Bref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, science </w:t>
      </w:r>
      <w:proofErr w:type="gram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et</w:t>
      </w:r>
      <w:proofErr w:type="gram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technique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sont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devenues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dépendantes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l'une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de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l'autre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, et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leurs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développements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se font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souvent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main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dans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la main. </w:t>
      </w:r>
      <w:proofErr w:type="spellStart"/>
      <w:proofErr w:type="gram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Cet</w:t>
      </w:r>
      <w:proofErr w:type="spellEnd"/>
      <w:proofErr w:type="gram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enchevêtrement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a conduit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certains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penseurs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à proposer le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terme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«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technoscience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» pour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désigner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ce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couple. À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l'ère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de la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technoscience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,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notre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pouvoir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sur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la nature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s’est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étendu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radicalement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, au point de transformer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l'horizon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du </w:t>
      </w:r>
      <w:proofErr w:type="gram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possible :</w:t>
      </w:r>
      <w:proofErr w:type="gram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la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médecine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prolonge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la vie de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personnes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gravement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malades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et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maintient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en vie des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bébés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dits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«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grands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prématurés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»; des couples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infertiles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deviennent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parents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grâce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à la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fécondation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in vitro; on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crée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même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des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êtres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aux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caractéristiques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génétiques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prédéterminées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en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manipulant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 xml:space="preserve"> le « code » du vivant animal et </w:t>
      </w:r>
      <w:proofErr w:type="spellStart"/>
      <w:r w:rsidRPr="00D6322C">
        <w:rPr>
          <w:rFonts w:ascii="inherit" w:eastAsia="Times New Roman" w:hAnsi="inherit" w:cs="Arial"/>
          <w:color w:val="484848"/>
          <w:sz w:val="28"/>
          <w:szCs w:val="28"/>
        </w:rPr>
        <w:t>végétal</w:t>
      </w:r>
      <w:proofErr w:type="spellEnd"/>
      <w:r w:rsidRPr="00D6322C">
        <w:rPr>
          <w:rFonts w:ascii="inherit" w:eastAsia="Times New Roman" w:hAnsi="inherit" w:cs="Arial"/>
          <w:color w:val="484848"/>
          <w:sz w:val="28"/>
          <w:szCs w:val="28"/>
        </w:rPr>
        <w:t>.</w:t>
      </w:r>
    </w:p>
    <w:p w:rsidR="009C3246" w:rsidRDefault="009C3246"/>
    <w:sectPr w:rsidR="009C3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2C"/>
    <w:rsid w:val="009C3246"/>
    <w:rsid w:val="00D6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C9AF3-E311-47FB-A1D1-1A111825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2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6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322C"/>
  </w:style>
  <w:style w:type="character" w:styleId="Hyperlink">
    <w:name w:val="Hyperlink"/>
    <w:basedOn w:val="DefaultParagraphFont"/>
    <w:uiPriority w:val="99"/>
    <w:semiHidden/>
    <w:unhideWhenUsed/>
    <w:rsid w:val="00D63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Robin</dc:creator>
  <cp:keywords/>
  <dc:description/>
  <cp:lastModifiedBy>Oliver, Robin</cp:lastModifiedBy>
  <cp:revision>1</cp:revision>
  <dcterms:created xsi:type="dcterms:W3CDTF">2016-10-03T13:47:00Z</dcterms:created>
  <dcterms:modified xsi:type="dcterms:W3CDTF">2016-10-03T13:48:00Z</dcterms:modified>
</cp:coreProperties>
</file>