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78" w:rsidRPr="00224278" w:rsidRDefault="00224278" w:rsidP="00224278">
      <w:pPr>
        <w:spacing w:before="225" w:after="150" w:line="240" w:lineRule="auto"/>
        <w:jc w:val="center"/>
        <w:outlineLvl w:val="0"/>
        <w:rPr>
          <w:rFonts w:ascii="Arial Black" w:eastAsia="Times New Roman" w:hAnsi="Arial Black" w:cs="Times New Roman"/>
          <w:color w:val="000000" w:themeColor="text1"/>
          <w:kern w:val="36"/>
          <w:sz w:val="28"/>
          <w:szCs w:val="28"/>
        </w:rPr>
      </w:pPr>
      <w:r w:rsidRPr="00224278">
        <w:rPr>
          <w:rFonts w:ascii="Arial Black" w:eastAsia="Times New Roman" w:hAnsi="Arial Black" w:cs="Times New Roman"/>
          <w:color w:val="000000" w:themeColor="text1"/>
          <w:kern w:val="36"/>
          <w:sz w:val="28"/>
          <w:szCs w:val="28"/>
        </w:rPr>
        <w:t xml:space="preserve">Les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kern w:val="36"/>
          <w:sz w:val="28"/>
          <w:szCs w:val="28"/>
        </w:rPr>
        <w:t>défis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kern w:val="36"/>
          <w:sz w:val="28"/>
          <w:szCs w:val="28"/>
        </w:rPr>
        <w:t>mondiaux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Arial Black" w:eastAsia="Times New Roman" w:hAnsi="Arial Black" w:cs="Times New Roman"/>
          <w:color w:val="000000" w:themeColor="text1"/>
          <w:kern w:val="36"/>
          <w:sz w:val="28"/>
          <w:szCs w:val="28"/>
        </w:rPr>
        <w:t>d’aujourd’hui</w:t>
      </w:r>
      <w:proofErr w:type="spellEnd"/>
      <w:proofErr w:type="gramEnd"/>
      <w:r w:rsidRPr="00224278">
        <w:rPr>
          <w:rFonts w:ascii="Arial Black" w:eastAsia="Times New Roman" w:hAnsi="Arial Black" w:cs="Times New Roman"/>
          <w:color w:val="000000" w:themeColor="text1"/>
          <w:kern w:val="36"/>
          <w:sz w:val="28"/>
          <w:szCs w:val="28"/>
        </w:rPr>
        <w:t xml:space="preserve"> et de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kern w:val="36"/>
          <w:sz w:val="28"/>
          <w:szCs w:val="28"/>
        </w:rPr>
        <w:t>demain</w:t>
      </w:r>
      <w:proofErr w:type="spellEnd"/>
    </w:p>
    <w:p w:rsidR="00224278" w:rsidRPr="00224278" w:rsidRDefault="00224278" w:rsidP="002242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En 2013,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les 7 milliards de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Terriens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entre 2 et 4 milliards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n'ont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pas</w:t>
      </w:r>
      <w:proofErr w:type="gram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 un</w:t>
      </w:r>
      <w:proofErr w:type="gram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accès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satisfaisant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l'</w:t>
      </w:r>
      <w:hyperlink r:id="rId5" w:history="1">
        <w:r w:rsidRPr="0022427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</w:rPr>
          <w:t>eau</w:t>
        </w:r>
        <w:proofErr w:type="spellEnd"/>
        <w:r w:rsidRPr="0022427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</w:rPr>
          <w:t xml:space="preserve"> potable</w:t>
        </w:r>
      </w:hyperlink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. 90 % de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l'eau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utilisée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sert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nourrir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les populations.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Dans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les 25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prochaines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années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l'essor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démographique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et la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hausse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niveaux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de vie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que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va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connaître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notre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planète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s'accompagnera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nécessairement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d'une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explosion de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l'utilisation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l'eau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alors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qu'il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faudra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également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préserver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milieux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naturels</w:t>
      </w:r>
      <w:proofErr w:type="spellEnd"/>
      <w:r w:rsidRPr="002242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224278" w:rsidRPr="00224278" w:rsidRDefault="00224278" w:rsidP="00224278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1425" cy="1955064"/>
            <wp:effectExtent l="0" t="0" r="0" b="7620"/>
            <wp:docPr id="7" name="Picture 7" descr="bebe-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be-ter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975" cy="196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78" w:rsidRP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Le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facteur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humain</w:t>
      </w:r>
      <w:proofErr w:type="spellEnd"/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Sur Terre,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douce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relativement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abondante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mais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elle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n'est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bien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répartie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entre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différents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pays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du globe.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mesure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la population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mondiale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augmente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besoins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 eau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l'humanité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ne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cessent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croître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pourrait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devenir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au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2242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 siècle,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enjeu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politique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économique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comparable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fut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par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exemple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pétrole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durant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dernières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décennies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Les Nations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Unies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tablent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accroissement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la population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mondiale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deux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milliards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d'individus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d'ici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2050 ;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la Terre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compterait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alors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9 milliards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d'habitants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Cette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croissance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démographique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concernera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essentiellement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pays 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développement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bon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nombre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connaissent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déjà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difficultés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domaine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Ce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seul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fait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suffit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appréhender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risques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venir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tensions accrues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au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niveau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mondial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effet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pour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répondre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demande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alimentaire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faudra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doubler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la production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agricole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trouver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4 500 km3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douce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supplémentaire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par an (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source :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BRGM - 2011).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Si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l'approche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internationale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gestion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n'évolue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significativement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prochaines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années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deux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tiers de la population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mondiale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pourraient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subir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manques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forts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dès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2025.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inégalités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risquent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se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creuser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puisque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besoins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souvent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s'accroître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où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déjà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faibles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Moyen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-Orient, zones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arides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l'Afrique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…).</w:t>
      </w:r>
    </w:p>
    <w:p w:rsidR="00224278" w:rsidRP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</w:p>
    <w:p w:rsidR="00224278" w:rsidRP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Le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facteur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économique</w:t>
      </w:r>
      <w:proofErr w:type="spellEnd"/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2228850"/>
            <wp:effectExtent l="0" t="0" r="0" b="0"/>
            <wp:docPr id="6" name="Picture 6" descr="riziere-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ziere-e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cela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s'ajoute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facteur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économique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besoins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augmentant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coûts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mobilisation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deviendront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d'autant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élevés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dernières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seront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difficiles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exploiter. Beaucoup des pays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concernés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problèmes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pénurie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développement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ne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pourront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peut-être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pas assumer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implications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financières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Pour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certains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pays,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problèmes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constitueront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donc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frein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développement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Une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gestion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rationnelle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 eau,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recours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des techniques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d'irrigation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efficientes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gourmandes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 eau,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développement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processus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industriels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polluants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économes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 eau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autant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facteurs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susceptibles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d'infléchir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sensiblement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prévisions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L’impact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difficile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prévoir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d'éventuelles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modifications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d'ordre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climatique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profondes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niveau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mondial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régional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doit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être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compte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Même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avis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divergent beaucoup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point,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hypothèses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telles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l'accentuation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écarts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entre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climats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arides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humides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l'irrégularité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plus forte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précipitations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saisonnières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annuelles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l'extension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l'aridité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certaines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zones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auraient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conséquences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directes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répartition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et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donc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gestion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</w:p>
    <w:p w:rsid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</w:p>
    <w:p w:rsid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</w:p>
    <w:p w:rsidR="00224278" w:rsidRP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lastRenderedPageBreak/>
        <w:t>Une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multiplication des situations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conflictuelles</w:t>
      </w:r>
      <w:proofErr w:type="spellEnd"/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2686050"/>
            <wp:effectExtent l="0" t="0" r="0" b="0"/>
            <wp:docPr id="5" name="Picture 5" descr="main-eau-rob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in-eau-robi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croissance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démographique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pays 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développement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connaissant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difficultés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domaine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suffit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appréhender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risques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venir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tensions accrues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au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niveau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mondial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Il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craindre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situations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conflictuelles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multiplient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sein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même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Etats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avec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conflits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prévisibles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entre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catégories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d'utilisateurs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et, pour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l'essentiel</w:t>
      </w:r>
      <w:proofErr w:type="spellEnd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br/>
        <w:t>entre </w:t>
      </w:r>
      <w:hyperlink r:id="rId9" w:history="1">
        <w:r w:rsidRPr="00224278">
          <w:rPr>
            <w:rFonts w:ascii="Times New Roman" w:eastAsia="Times New Roman" w:hAnsi="Times New Roman" w:cs="Times New Roman"/>
            <w:color w:val="0073B4"/>
            <w:sz w:val="28"/>
            <w:szCs w:val="28"/>
            <w:u w:val="single"/>
          </w:rPr>
          <w:t>agriculture</w:t>
        </w:r>
      </w:hyperlink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 et alimentation en eau des populations.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réduction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la part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l’usage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agricole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une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tendance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qui tend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s'affirmer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pays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développés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celle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-ci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doit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devenir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plus en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économe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certain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nombre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désaccords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entre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Etats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a pour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origine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l'usage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transfrontalières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Les tensions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existantes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pourraient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s'intensifier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mesure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contraintes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hydriques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feront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plus fortes. L'ONU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évalue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plus de 300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nombre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rivières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transfrontalières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pouvant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constituer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enjeu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conflictuel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avenir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proche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</w:p>
    <w:p w:rsid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</w:p>
    <w:p w:rsid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</w:p>
    <w:p w:rsid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</w:p>
    <w:p w:rsidR="00224278" w:rsidRP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lastRenderedPageBreak/>
        <w:t xml:space="preserve">Le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partage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des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eaux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planète</w:t>
      </w:r>
      <w:proofErr w:type="spellEnd"/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3419475"/>
            <wp:effectExtent l="0" t="0" r="9525" b="9525"/>
            <wp:docPr id="4" name="Picture 4" descr="ile-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e-e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L'interdépendance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hydrologique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n'est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une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notion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abstraite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Deux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personnes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cinq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monde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vivent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bassins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hydrologiques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internationaux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partagés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plusieurs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pays.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Ainsi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pour 39 pays, au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moitié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 eau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trouvent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leur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origine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au-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delà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leurs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frontières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Le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cas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Proche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Moyen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-Orient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d'autant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inquiétant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qu'il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s'agit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d'une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où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rivalités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déjà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très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vives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surcroît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c'est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une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zones du monde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où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problèmes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pénurie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devraient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se faire le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durement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sentir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brève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échéance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Actuellement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partage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eaux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situe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cœur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préoccupations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processus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paix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israélo-arabe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Il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constituait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d'ailleurs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l'un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grands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thèmes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traité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paix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1994 entre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Israël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Jordanie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l'une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"pommes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discorde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" entre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israéliens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palestiniens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territoires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palestiniens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étant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situés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une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zone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considérée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Israël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comme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hydrologiquement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stratégique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notamment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l'aquifère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Judée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Samarie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contrôle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du Tigre et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l'Euphrate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oppose de plus en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ouvertement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trois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grands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pays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riverains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Turquie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Syrie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Irak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Turquie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qui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peut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profiter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situation 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amont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dispose d'un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atout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poids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pour affirmer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domination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régionale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Les pays 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aval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pour qui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vitales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pu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s'émouvoir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aménagements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hydrauliques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réalisés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Turquie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cours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lastRenderedPageBreak/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fleuves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(en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particulier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 barrage Atatürk au début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années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1990). Ce dossier se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greffe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d’autres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rivalités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géopolitiques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entre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nations.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Des situations analogues existent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d'autres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monde :</w:t>
      </w:r>
      <w:proofErr w:type="gramEnd"/>
    </w:p>
    <w:p w:rsidR="00224278" w:rsidRPr="00224278" w:rsidRDefault="00224278" w:rsidP="00224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Le Nil, avec les rapports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tendus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qu'entretiennent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trois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pays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riverains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plus 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aval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Egypte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Soudan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Ethiopie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une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zone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aride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aucune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history="1">
        <w:r w:rsidRPr="00224278">
          <w:rPr>
            <w:rFonts w:ascii="Times New Roman" w:eastAsia="Times New Roman" w:hAnsi="Times New Roman" w:cs="Times New Roman"/>
            <w:color w:val="0073B4"/>
            <w:sz w:val="28"/>
            <w:szCs w:val="28"/>
            <w:u w:val="single"/>
          </w:rPr>
          <w:t>agriculture</w:t>
        </w:r>
      </w:hyperlink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 ne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serait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envisageable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sans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fleuve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Plusieurs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litiges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perdurent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sous-continent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indien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pour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contrôle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débit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fleuves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l'Indus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entre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l'Inde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le Pakistan,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Gange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Brahmapoutre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entre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l'Inde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Bengladesh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Népal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Le tout,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bien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sûr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fond de crises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persistantes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entre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différents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pays.</w:t>
      </w:r>
    </w:p>
    <w:p w:rsidR="00224278" w:rsidRPr="00224278" w:rsidRDefault="00224278" w:rsidP="00224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L'éclatement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du bloc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communiste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généré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certain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nombre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litiges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hydriques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destins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états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parfois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nouvellement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créés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n'étant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liés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comme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par le passé et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réveil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nationalismes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nourrissant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souvent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revendications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C'est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cas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entre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Hongrie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Slovaquie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Asie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mineure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ex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soviétique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en ex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Yougoslavie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Et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demain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vers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un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réchauffement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climatique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2647950"/>
            <wp:effectExtent l="0" t="0" r="0" b="0"/>
            <wp:docPr id="3" name="Picture 3" descr="ours-banqu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urs-banqui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Identifier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conséquences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environnementales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humaines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régionales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changements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climatiques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difficile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car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l’occupation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humaine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un lieu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dépend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souvent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précipitations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tombant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zones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éloignées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voire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très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éloignées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transferts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d’eau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faisant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par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cours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d’eau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C’est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cas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l’Egypte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l’Irak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arrosées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où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premières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civilisations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s’étaient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développées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où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populations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importantes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subsistent encore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aujourd’hui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grâce aux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apports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du Nil, du Tigre et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l’Euphrate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telles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zones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peuvent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subir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l’impact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changements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climatiques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touchant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terres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d’altitude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où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fleuves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s’alimentent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L’étude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précipitations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moyennes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signification car les variations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saisonnières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période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sécheresse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d’inondation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très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marquées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rendent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difficile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l’utilisation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Les pays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mousson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pourtour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méditerranéen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connaissent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grands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écarts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entre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saisons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pluies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saison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sèches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Comment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territoires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vont-ils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réagir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réchauffement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planétaire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cours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évolutions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ne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uniformes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selon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Contrairement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aux projections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température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modèles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prévision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précipitations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donnent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réponses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contradictoires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nombreuses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d’un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extrême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l’autre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parfois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Mais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il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apparaît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probable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modifications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seront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sensibles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une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majeure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partie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terres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émergées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même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sens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variation pose encore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nombreuses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questions. En première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ligne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Etats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-Unis (y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compris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l’Inde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l’Europe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la Chine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n’échapperont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pas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changements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difficultés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d’accès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douce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probablement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s’accentuer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ne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serait-ce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qu’en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raison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l’augmentation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prévue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la population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où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déjà rare.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L’Europe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ne sera pas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non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épargnée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changement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climatique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pourra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également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provoquer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montée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niveau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océans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(3 mm/an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actuellement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entraîner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perte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deltas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fertiles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propice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pour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l'activité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agricole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278" w:rsidRP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Le Monde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va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-t-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il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manquer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d'eau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2428875"/>
            <wp:effectExtent l="0" t="0" r="9525" b="9525"/>
            <wp:docPr id="2" name="Picture 2" descr="herbe-seche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be-secheres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,7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milliard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personnes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monde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vivent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où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nappes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souterraines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surexploitées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(le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nombre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personne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vivant en zones de stress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hydrique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étant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bien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supérieur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2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Les questions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concernant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réserves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cruciales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Nous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vivons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presque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toujours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qui arrive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l’instant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mais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pratiquement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réserves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réserves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éventuellement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exploitées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certains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pays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très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arides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où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trouvent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réserves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d’eau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fossiles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nappes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profondeur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C’est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aussi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cas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quelques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états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Etats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-Unis. </w:t>
      </w:r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Il</w:t>
      </w:r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existe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un grand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aquifère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nommé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l’Ogallala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Américains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à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peu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vidé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pompant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toutes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plus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vite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l’aquifère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n’est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rechargé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par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pluie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cas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précis, on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vit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stocks.</w:t>
      </w:r>
    </w:p>
    <w:p w:rsidR="00224278" w:rsidRPr="00224278" w:rsidRDefault="00224278" w:rsidP="00224278">
      <w:pPr>
        <w:spacing w:before="300" w:after="300" w:line="240" w:lineRule="auto"/>
        <w:outlineLvl w:val="2"/>
        <w:rPr>
          <w:rFonts w:ascii="Arial Black" w:eastAsia="Times New Roman" w:hAnsi="Arial Black" w:cs="Times New Roman"/>
          <w:color w:val="000000" w:themeColor="text1"/>
          <w:sz w:val="28"/>
          <w:szCs w:val="28"/>
        </w:rPr>
      </w:pPr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Entre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inondations</w:t>
      </w:r>
      <w:proofErr w:type="spell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et</w:t>
      </w:r>
      <w:proofErr w:type="gramEnd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278">
        <w:rPr>
          <w:rFonts w:ascii="Arial Black" w:eastAsia="Times New Roman" w:hAnsi="Arial Black" w:cs="Times New Roman"/>
          <w:color w:val="000000" w:themeColor="text1"/>
          <w:sz w:val="28"/>
          <w:szCs w:val="28"/>
        </w:rPr>
        <w:t>sécheresses</w:t>
      </w:r>
      <w:proofErr w:type="spellEnd"/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242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2981325"/>
            <wp:effectExtent l="0" t="0" r="9525" b="9525"/>
            <wp:docPr id="1" name="Picture 1" descr="maison-eau-in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ison-eau-inond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4278" w:rsidRPr="00224278" w:rsidRDefault="00224278" w:rsidP="0022427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Dans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nombreuses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régions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du globe,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événements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hydrologiques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exceptionnels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comme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inondations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pluies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intenses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, les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sécheresses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induisent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contraintes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réelles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ressource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Certains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pays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d'Europe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connaissent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difficultés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d'approvisionnement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où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l'on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observe à la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fois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une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baisse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niveaux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nappes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phréatiques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mais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aussi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des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inondations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aux </w:t>
      </w:r>
      <w:proofErr w:type="spellStart"/>
      <w:proofErr w:type="gramStart"/>
      <w:r w:rsidRPr="00224278">
        <w:rPr>
          <w:rFonts w:ascii="Times New Roman" w:eastAsia="Times New Roman" w:hAnsi="Times New Roman" w:cs="Times New Roman"/>
          <w:sz w:val="28"/>
          <w:szCs w:val="28"/>
        </w:rPr>
        <w:t>lourdes</w:t>
      </w:r>
      <w:proofErr w:type="spellEnd"/>
      <w:proofErr w:type="gramEnd"/>
      <w:r w:rsidRPr="00224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278">
        <w:rPr>
          <w:rFonts w:ascii="Times New Roman" w:eastAsia="Times New Roman" w:hAnsi="Times New Roman" w:cs="Times New Roman"/>
          <w:sz w:val="28"/>
          <w:szCs w:val="28"/>
        </w:rPr>
        <w:t>conséquences</w:t>
      </w:r>
      <w:proofErr w:type="spellEnd"/>
      <w:r w:rsidRPr="0022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AFC" w:rsidRDefault="00961AFC"/>
    <w:sectPr w:rsidR="0096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A6F52"/>
    <w:multiLevelType w:val="multilevel"/>
    <w:tmpl w:val="CBDA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87DF4"/>
    <w:multiLevelType w:val="multilevel"/>
    <w:tmpl w:val="88D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78"/>
    <w:rsid w:val="00224278"/>
    <w:rsid w:val="009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78CE7-0D3C-415F-8F03-F5A55C0E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4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4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42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4278"/>
  </w:style>
  <w:style w:type="paragraph" w:customStyle="1" w:styleId="created-by">
    <w:name w:val="created-by"/>
    <w:basedOn w:val="Normal"/>
    <w:rsid w:val="0022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tip">
    <w:name w:val="hastip"/>
    <w:basedOn w:val="DefaultParagraphFont"/>
    <w:rsid w:val="00224278"/>
  </w:style>
  <w:style w:type="paragraph" w:styleId="NormalWeb">
    <w:name w:val="Normal (Web)"/>
    <w:basedOn w:val="Normal"/>
    <w:uiPriority w:val="99"/>
    <w:semiHidden/>
    <w:unhideWhenUsed/>
    <w:rsid w:val="0022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4278"/>
    <w:rPr>
      <w:i/>
      <w:iCs/>
    </w:rPr>
  </w:style>
  <w:style w:type="character" w:customStyle="1" w:styleId="link-inter">
    <w:name w:val="link-inter"/>
    <w:basedOn w:val="DefaultParagraphFont"/>
    <w:rsid w:val="0022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ieau.com/articles-sante/247-qu-est-ce-que-les-nitrates-dans-l-eau" TargetMode="External"/><Relationship Id="rId5" Type="http://schemas.openxmlformats.org/officeDocument/2006/relationships/hyperlink" Target="http://www.cieau.com/l-eau-potable/l-exigence-de-qualit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ieau.com/articles-sante/246-faut-il-avoir-peur-des-pesticides-dans-l-eau-du-robine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2017-04-18T19:02:00Z</dcterms:created>
  <dcterms:modified xsi:type="dcterms:W3CDTF">2017-04-18T19:07:00Z</dcterms:modified>
</cp:coreProperties>
</file>